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CE221" w14:textId="79866827" w:rsidR="005E038E" w:rsidRPr="00EE230A" w:rsidRDefault="005E038E" w:rsidP="057495F9">
      <w:pPr>
        <w:jc w:val="center"/>
        <w:rPr>
          <w:rFonts w:ascii="Satoshi" w:hAnsi="Satoshi" w:cs="Sathu"/>
          <w:b/>
          <w:bCs/>
        </w:rPr>
      </w:pPr>
      <w:r w:rsidRPr="005E038E">
        <w:rPr>
          <w:rFonts w:ascii="Satoshi" w:hAnsi="Satoshi" w:cs="Sathu"/>
          <w:b/>
          <w:bCs/>
        </w:rPr>
        <w:t>Whistleblower Policy</w:t>
      </w:r>
      <w:r w:rsidR="00E72B9D" w:rsidRPr="00EE230A">
        <w:rPr>
          <w:rFonts w:ascii="Satoshi" w:hAnsi="Satoshi" w:cs="Sathu"/>
          <w:b/>
          <w:bCs/>
        </w:rPr>
        <w:t xml:space="preserve"> Template</w:t>
      </w:r>
    </w:p>
    <w:p w14:paraId="5C745B75" w14:textId="77777777" w:rsidR="005E038E" w:rsidRPr="005E038E" w:rsidRDefault="005E038E" w:rsidP="005E038E">
      <w:pPr>
        <w:rPr>
          <w:rFonts w:ascii="Satoshi" w:hAnsi="Satoshi" w:cs="Sathu"/>
        </w:rPr>
      </w:pPr>
    </w:p>
    <w:p w14:paraId="189BA43B" w14:textId="77777777" w:rsidR="007836A9" w:rsidRPr="00EE230A" w:rsidRDefault="007836A9" w:rsidP="007836A9">
      <w:pPr>
        <w:rPr>
          <w:rFonts w:ascii="Satoshi" w:hAnsi="Satoshi" w:cs="Sathu"/>
        </w:rPr>
      </w:pPr>
      <w:r w:rsidRPr="00EE230A">
        <w:rPr>
          <w:rFonts w:ascii="Satoshi" w:hAnsi="Satoshi" w:cs="Sathu"/>
          <w:b/>
          <w:bCs/>
        </w:rPr>
        <w:t>Objective</w:t>
      </w:r>
      <w:r w:rsidR="005E038E" w:rsidRPr="005E038E">
        <w:rPr>
          <w:rFonts w:ascii="Satoshi" w:hAnsi="Satoshi" w:cs="Sathu"/>
          <w:b/>
          <w:bCs/>
        </w:rPr>
        <w:t>:</w:t>
      </w:r>
      <w:r w:rsidR="005E038E" w:rsidRPr="005E038E">
        <w:rPr>
          <w:rFonts w:ascii="Satoshi" w:hAnsi="Satoshi" w:cs="Sathu"/>
        </w:rPr>
        <w:br/>
      </w:r>
      <w:r w:rsidRPr="00EE230A">
        <w:rPr>
          <w:rFonts w:ascii="Satoshi" w:hAnsi="Satoshi" w:cs="Sathu"/>
        </w:rPr>
        <w:t>This policy aims to establish a structured process for employees of [Your Company Name] to report suspected illegal or unethical conduct. It details the steps for reporting such activities and the protections granted to those who come forward.</w:t>
      </w:r>
    </w:p>
    <w:p w14:paraId="4BA6474D" w14:textId="25F824D5" w:rsidR="005E038E" w:rsidRPr="005E038E" w:rsidRDefault="005E038E" w:rsidP="005E038E">
      <w:pPr>
        <w:rPr>
          <w:rFonts w:ascii="Satoshi" w:hAnsi="Satoshi" w:cs="Sathu"/>
        </w:rPr>
      </w:pPr>
    </w:p>
    <w:p w14:paraId="7AF1D963" w14:textId="3ADD0756" w:rsidR="005E038E" w:rsidRPr="00EE230A" w:rsidRDefault="005E038E" w:rsidP="005E038E">
      <w:pPr>
        <w:rPr>
          <w:rFonts w:ascii="Satoshi" w:hAnsi="Satoshi" w:cs="Sathu"/>
        </w:rPr>
      </w:pPr>
      <w:r w:rsidRPr="005E038E">
        <w:rPr>
          <w:rFonts w:ascii="Satoshi" w:hAnsi="Satoshi" w:cs="Sathu"/>
          <w:b/>
          <w:bCs/>
        </w:rPr>
        <w:t>Definition</w:t>
      </w:r>
      <w:r w:rsidR="007836A9" w:rsidRPr="00EE230A">
        <w:rPr>
          <w:rFonts w:ascii="Satoshi" w:hAnsi="Satoshi" w:cs="Sathu"/>
          <w:b/>
          <w:bCs/>
        </w:rPr>
        <w:t xml:space="preserve"> of a Whistleblower</w:t>
      </w:r>
      <w:r w:rsidRPr="005E038E">
        <w:rPr>
          <w:rFonts w:ascii="Satoshi" w:hAnsi="Satoshi" w:cs="Sathu"/>
          <w:b/>
          <w:bCs/>
        </w:rPr>
        <w:t>:</w:t>
      </w:r>
      <w:r w:rsidRPr="005E038E">
        <w:rPr>
          <w:rFonts w:ascii="Satoshi" w:hAnsi="Satoshi" w:cs="Sathu"/>
        </w:rPr>
        <w:br/>
      </w:r>
      <w:r w:rsidR="00C90431" w:rsidRPr="00EE230A">
        <w:rPr>
          <w:rFonts w:ascii="Satoshi" w:hAnsi="Satoshi" w:cs="Sathu"/>
        </w:rPr>
        <w:t>For the purposes of this policy, a whistleblower is an employee of [Your Company Name] who reports actions they believe to be illegal or unethical to designated authorities within the company. The whistleblower's role is not to investigate the activities or assign blame; these tasks are handled by the appropriate management team.</w:t>
      </w:r>
    </w:p>
    <w:p w14:paraId="333CAD07" w14:textId="77777777" w:rsidR="005E038E" w:rsidRPr="005E038E" w:rsidRDefault="005E038E" w:rsidP="005E038E">
      <w:pPr>
        <w:rPr>
          <w:rFonts w:ascii="Satoshi" w:hAnsi="Satoshi" w:cs="Sathu"/>
        </w:rPr>
      </w:pPr>
    </w:p>
    <w:p w14:paraId="2B2D9930" w14:textId="77777777" w:rsidR="005E038E" w:rsidRPr="005E038E" w:rsidRDefault="005E038E" w:rsidP="005E038E">
      <w:pPr>
        <w:rPr>
          <w:rFonts w:ascii="Satoshi" w:hAnsi="Satoshi" w:cs="Sathu"/>
        </w:rPr>
      </w:pPr>
      <w:r w:rsidRPr="005E038E">
        <w:rPr>
          <w:rFonts w:ascii="Satoshi" w:hAnsi="Satoshi" w:cs="Sathu"/>
          <w:b/>
          <w:bCs/>
        </w:rPr>
        <w:t>Examples of Illegal or Dishonest Activities:</w:t>
      </w:r>
    </w:p>
    <w:p w14:paraId="5950DA36" w14:textId="77777777" w:rsidR="00C90431" w:rsidRPr="00EE230A" w:rsidRDefault="00C90431" w:rsidP="00C90431">
      <w:pPr>
        <w:pStyle w:val="ListParagraph"/>
        <w:numPr>
          <w:ilvl w:val="0"/>
          <w:numId w:val="4"/>
        </w:numPr>
        <w:rPr>
          <w:rFonts w:ascii="Satoshi" w:hAnsi="Satoshi" w:cs="Sathu"/>
        </w:rPr>
      </w:pPr>
      <w:r w:rsidRPr="00EE230A">
        <w:rPr>
          <w:rFonts w:ascii="Satoshi" w:hAnsi="Satoshi" w:cs="Sathu"/>
        </w:rPr>
        <w:t>Breaking federal, state, or local laws</w:t>
      </w:r>
    </w:p>
    <w:p w14:paraId="0DD02C60" w14:textId="77777777" w:rsidR="00C90431" w:rsidRPr="00EE230A" w:rsidRDefault="00C90431" w:rsidP="00C90431">
      <w:pPr>
        <w:pStyle w:val="ListParagraph"/>
        <w:numPr>
          <w:ilvl w:val="0"/>
          <w:numId w:val="4"/>
        </w:numPr>
        <w:rPr>
          <w:rFonts w:ascii="Satoshi" w:hAnsi="Satoshi" w:cs="Sathu"/>
        </w:rPr>
      </w:pPr>
      <w:r w:rsidRPr="00EE230A">
        <w:rPr>
          <w:rFonts w:ascii="Satoshi" w:hAnsi="Satoshi" w:cs="Sathu"/>
        </w:rPr>
        <w:t>Charging for services not provided or goods not delivered</w:t>
      </w:r>
    </w:p>
    <w:p w14:paraId="17B1AF66" w14:textId="064321CA" w:rsidR="005E038E" w:rsidRPr="00EE230A" w:rsidRDefault="00C90431" w:rsidP="00C90431">
      <w:pPr>
        <w:pStyle w:val="ListParagraph"/>
        <w:numPr>
          <w:ilvl w:val="0"/>
          <w:numId w:val="4"/>
        </w:numPr>
        <w:rPr>
          <w:rFonts w:ascii="Satoshi" w:hAnsi="Satoshi" w:cs="Sathu"/>
        </w:rPr>
      </w:pPr>
      <w:r w:rsidRPr="00EE230A">
        <w:rPr>
          <w:rFonts w:ascii="Satoshi" w:hAnsi="Satoshi" w:cs="Sathu"/>
        </w:rPr>
        <w:t>Misleading financial reporting</w:t>
      </w:r>
    </w:p>
    <w:p w14:paraId="25D23A61" w14:textId="77777777" w:rsidR="00C90431" w:rsidRPr="005E038E" w:rsidRDefault="00C90431" w:rsidP="00C90431">
      <w:pPr>
        <w:ind w:left="720"/>
        <w:rPr>
          <w:rFonts w:ascii="Satoshi" w:hAnsi="Satoshi" w:cs="Sathu"/>
        </w:rPr>
      </w:pPr>
    </w:p>
    <w:p w14:paraId="76B69713" w14:textId="3CC387E0" w:rsidR="005E038E" w:rsidRPr="005E038E" w:rsidRDefault="005E038E" w:rsidP="005E038E">
      <w:pPr>
        <w:rPr>
          <w:rFonts w:ascii="Satoshi" w:hAnsi="Satoshi" w:cs="Sathu"/>
        </w:rPr>
      </w:pPr>
      <w:r w:rsidRPr="005E038E">
        <w:rPr>
          <w:rFonts w:ascii="Satoshi" w:hAnsi="Satoshi" w:cs="Sathu"/>
          <w:b/>
          <w:bCs/>
        </w:rPr>
        <w:t>Procedure</w:t>
      </w:r>
      <w:r w:rsidR="00C90431" w:rsidRPr="00EE230A">
        <w:rPr>
          <w:rFonts w:ascii="Satoshi" w:hAnsi="Satoshi" w:cs="Sathu"/>
          <w:b/>
          <w:bCs/>
        </w:rPr>
        <w:t>(s) for Reporting</w:t>
      </w:r>
      <w:r w:rsidRPr="005E038E">
        <w:rPr>
          <w:rFonts w:ascii="Satoshi" w:hAnsi="Satoshi" w:cs="Sathu"/>
          <w:b/>
          <w:bCs/>
        </w:rPr>
        <w:t>:</w:t>
      </w:r>
      <w:r w:rsidRPr="005E038E">
        <w:rPr>
          <w:rFonts w:ascii="Satoshi" w:hAnsi="Satoshi" w:cs="Sathu"/>
        </w:rPr>
        <w:br/>
      </w:r>
      <w:r w:rsidR="00C90431" w:rsidRPr="00EE230A">
        <w:rPr>
          <w:rFonts w:ascii="Satoshi" w:hAnsi="Satoshi" w:cs="Sathu"/>
        </w:rPr>
        <w:t>Employees who are aware of or suspect illegal or unethical conduct should report their concerns to their immediate supervisor or Human Resources. It is essential to use good judgment to avoid making unfounded accusations. Employees who deliberately make false claims will be subject to disciplinary action, up to and including termination.</w:t>
      </w:r>
    </w:p>
    <w:p w14:paraId="59AE5B2F" w14:textId="77777777" w:rsidR="00346D28" w:rsidRPr="00EE230A" w:rsidRDefault="005E038E" w:rsidP="00346D28">
      <w:pPr>
        <w:pStyle w:val="NormalWeb"/>
        <w:rPr>
          <w:rFonts w:ascii="Satoshi" w:hAnsi="Satoshi" w:cs="Sathu"/>
        </w:rPr>
      </w:pPr>
      <w:r w:rsidRPr="005E038E">
        <w:rPr>
          <w:rFonts w:ascii="Satoshi" w:eastAsiaTheme="majorEastAsia" w:hAnsi="Satoshi" w:cs="Sathu"/>
          <w:b/>
          <w:bCs/>
        </w:rPr>
        <w:t>Protections</w:t>
      </w:r>
      <w:r w:rsidR="00346D28" w:rsidRPr="00EE230A">
        <w:rPr>
          <w:rFonts w:ascii="Satoshi" w:hAnsi="Satoshi" w:cs="Sathu"/>
          <w:b/>
          <w:bCs/>
        </w:rPr>
        <w:t xml:space="preserve"> for Whistleblowers</w:t>
      </w:r>
      <w:r w:rsidRPr="005E038E">
        <w:rPr>
          <w:rFonts w:ascii="Satoshi" w:eastAsiaTheme="majorEastAsia" w:hAnsi="Satoshi" w:cs="Sathu"/>
          <w:b/>
          <w:bCs/>
        </w:rPr>
        <w:t>:</w:t>
      </w:r>
      <w:r w:rsidRPr="005E038E">
        <w:rPr>
          <w:rFonts w:ascii="Satoshi" w:hAnsi="Satoshi" w:cs="Sathu"/>
        </w:rPr>
        <w:br/>
      </w:r>
      <w:r w:rsidR="00346D28" w:rsidRPr="00EE230A">
        <w:rPr>
          <w:rFonts w:ascii="Satoshi" w:hAnsi="Satoshi" w:cs="Sathu"/>
        </w:rPr>
        <w:t>There are two key areas of protection for whistleblowers: confidentiality and protection from retaliation.</w:t>
      </w:r>
    </w:p>
    <w:p w14:paraId="6F7680A0" w14:textId="3AAD3F07" w:rsidR="00346D28" w:rsidRPr="0000679B" w:rsidRDefault="00346D28" w:rsidP="0000679B">
      <w:pPr>
        <w:pStyle w:val="ListParagraph"/>
        <w:numPr>
          <w:ilvl w:val="0"/>
          <w:numId w:val="10"/>
        </w:numPr>
        <w:spacing w:before="100" w:beforeAutospacing="1" w:after="100" w:afterAutospacing="1"/>
        <w:rPr>
          <w:rFonts w:ascii="Satoshi" w:eastAsia="Times New Roman" w:hAnsi="Satoshi" w:cs="Sathu"/>
          <w:kern w:val="0"/>
          <w14:ligatures w14:val="none"/>
        </w:rPr>
      </w:pPr>
      <w:r w:rsidRPr="0000679B">
        <w:rPr>
          <w:rFonts w:ascii="Satoshi" w:eastAsia="Times New Roman" w:hAnsi="Satoshi" w:cs="Sathu"/>
          <w:b/>
          <w:bCs/>
          <w:kern w:val="0"/>
          <w14:ligatures w14:val="none"/>
        </w:rPr>
        <w:t>Confidentiality:</w:t>
      </w:r>
    </w:p>
    <w:p w14:paraId="70B482E1" w14:textId="3856A7F7" w:rsidR="00346D28" w:rsidRDefault="00346D28" w:rsidP="00346D28">
      <w:pPr>
        <w:pStyle w:val="ListParagraph"/>
        <w:numPr>
          <w:ilvl w:val="0"/>
          <w:numId w:val="4"/>
        </w:numPr>
        <w:rPr>
          <w:rFonts w:ascii="Satoshi" w:hAnsi="Satoshi" w:cs="Sathu"/>
        </w:rPr>
      </w:pPr>
      <w:r w:rsidRPr="00EE230A">
        <w:rPr>
          <w:rFonts w:ascii="Satoshi" w:hAnsi="Satoshi" w:cs="Sathu"/>
        </w:rPr>
        <w:t>The confidentiality of the whistleblower will be protected to the extent possible. However, their identity might need to be revealed to conduct a thorough investigation, comply with legal requirements, and allow accused individuals to defend themselves.</w:t>
      </w:r>
    </w:p>
    <w:p w14:paraId="731E2F07" w14:textId="77777777" w:rsidR="0000679B" w:rsidRPr="00EE230A" w:rsidRDefault="0000679B" w:rsidP="0000679B">
      <w:pPr>
        <w:pStyle w:val="ListParagraph"/>
        <w:ind w:left="1440"/>
        <w:rPr>
          <w:rFonts w:ascii="Satoshi" w:hAnsi="Satoshi" w:cs="Sathu"/>
        </w:rPr>
      </w:pPr>
    </w:p>
    <w:p w14:paraId="580DE8CC" w14:textId="50E831E3" w:rsidR="00346D28" w:rsidRPr="00346D28" w:rsidRDefault="00346D28" w:rsidP="0000679B">
      <w:pPr>
        <w:pStyle w:val="ListParagraph"/>
        <w:numPr>
          <w:ilvl w:val="0"/>
          <w:numId w:val="10"/>
        </w:numPr>
        <w:spacing w:before="100" w:beforeAutospacing="1" w:after="100" w:afterAutospacing="1"/>
        <w:rPr>
          <w:rFonts w:ascii="Satoshi" w:eastAsia="Times New Roman" w:hAnsi="Satoshi" w:cs="Sathu"/>
          <w:kern w:val="0"/>
          <w14:ligatures w14:val="none"/>
        </w:rPr>
      </w:pPr>
      <w:r w:rsidRPr="00346D28">
        <w:rPr>
          <w:rFonts w:ascii="Satoshi" w:eastAsia="Times New Roman" w:hAnsi="Satoshi" w:cs="Sathu"/>
          <w:b/>
          <w:bCs/>
          <w:kern w:val="0"/>
          <w14:ligatures w14:val="none"/>
        </w:rPr>
        <w:t>Protection from Retaliation:</w:t>
      </w:r>
    </w:p>
    <w:p w14:paraId="28A8CC14" w14:textId="77777777" w:rsidR="00346D28" w:rsidRPr="00346D28" w:rsidRDefault="00346D28" w:rsidP="00346D28">
      <w:pPr>
        <w:pStyle w:val="ListParagraph"/>
        <w:numPr>
          <w:ilvl w:val="0"/>
          <w:numId w:val="4"/>
        </w:numPr>
        <w:rPr>
          <w:rFonts w:ascii="Satoshi" w:hAnsi="Satoshi" w:cs="Sathu"/>
        </w:rPr>
      </w:pPr>
      <w:r w:rsidRPr="00346D28">
        <w:rPr>
          <w:rFonts w:ascii="Satoshi" w:eastAsia="Times New Roman" w:hAnsi="Satoshi" w:cs="Sathu"/>
          <w:kern w:val="0"/>
          <w14:ligatures w14:val="none"/>
        </w:rPr>
        <w:t>[</w:t>
      </w:r>
      <w:r w:rsidRPr="00346D28">
        <w:rPr>
          <w:rFonts w:ascii="Satoshi" w:hAnsi="Satoshi" w:cs="Sathu"/>
        </w:rPr>
        <w:t>Your Company Name] will not tolerate retaliation against whistleblowers. This includes any negative employment actions such as firing, salary reduction, poor job assignments, or threats of physical harm.</w:t>
      </w:r>
    </w:p>
    <w:p w14:paraId="6EA9D94E" w14:textId="425EFFCE" w:rsidR="00346D28" w:rsidRPr="00346D28" w:rsidRDefault="00346D28" w:rsidP="00346D28">
      <w:pPr>
        <w:pStyle w:val="ListParagraph"/>
        <w:numPr>
          <w:ilvl w:val="0"/>
          <w:numId w:val="4"/>
        </w:numPr>
        <w:rPr>
          <w:rFonts w:ascii="Satoshi" w:hAnsi="Satoshi" w:cs="Sathu"/>
        </w:rPr>
      </w:pPr>
      <w:r w:rsidRPr="00346D28">
        <w:rPr>
          <w:rFonts w:ascii="Satoshi" w:hAnsi="Satoshi" w:cs="Sathu"/>
        </w:rPr>
        <w:t xml:space="preserve">Whistleblowers who feel they are being retaliated against should contact Human Resources immediately. The protection from retaliation does not </w:t>
      </w:r>
      <w:r w:rsidRPr="00346D28">
        <w:rPr>
          <w:rFonts w:ascii="Satoshi" w:hAnsi="Satoshi" w:cs="Sathu"/>
        </w:rPr>
        <w:lastRenderedPageBreak/>
        <w:t>exempt whistleblowers from disciplinary action if they are found to have engaged in wrongdoing.</w:t>
      </w:r>
    </w:p>
    <w:p w14:paraId="01F9FAFB" w14:textId="77777777" w:rsidR="005E038E" w:rsidRPr="005E038E" w:rsidRDefault="005E038E" w:rsidP="005E038E">
      <w:pPr>
        <w:ind w:left="1440"/>
        <w:rPr>
          <w:rFonts w:ascii="Satoshi" w:hAnsi="Satoshi" w:cs="Sathu"/>
        </w:rPr>
      </w:pPr>
    </w:p>
    <w:p w14:paraId="69FEB49E" w14:textId="02CAF157" w:rsidR="00191F9C" w:rsidRPr="00191F9C" w:rsidRDefault="00191F9C" w:rsidP="00191F9C">
      <w:pPr>
        <w:spacing w:before="100" w:beforeAutospacing="1" w:after="100" w:afterAutospacing="1"/>
        <w:rPr>
          <w:rFonts w:ascii="Satoshi" w:eastAsia="Times New Roman" w:hAnsi="Satoshi" w:cs="Sathu"/>
          <w:kern w:val="0"/>
          <w14:ligatures w14:val="none"/>
        </w:rPr>
      </w:pPr>
      <w:r w:rsidRPr="00191F9C">
        <w:rPr>
          <w:rFonts w:ascii="Satoshi" w:eastAsia="Times New Roman" w:hAnsi="Satoshi" w:cs="Sathu"/>
          <w:b/>
          <w:bCs/>
          <w:kern w:val="0"/>
          <w14:ligatures w14:val="none"/>
        </w:rPr>
        <w:t>Compliance with the Defend Trade Secrets Act (DTSA)</w:t>
      </w:r>
      <w:r w:rsidR="00A82882">
        <w:rPr>
          <w:rFonts w:ascii="Satoshi" w:eastAsia="Times New Roman" w:hAnsi="Satoshi" w:cs="Sathu"/>
          <w:b/>
          <w:bCs/>
          <w:kern w:val="0"/>
          <w14:ligatures w14:val="none"/>
        </w:rPr>
        <w:t xml:space="preserve"> – </w:t>
      </w:r>
      <w:r w:rsidRPr="00191F9C">
        <w:rPr>
          <w:rFonts w:ascii="Satoshi" w:eastAsia="Times New Roman" w:hAnsi="Satoshi" w:cs="Sathu"/>
          <w:b/>
          <w:bCs/>
          <w:kern w:val="0"/>
          <w14:ligatures w14:val="none"/>
        </w:rPr>
        <w:t>Protection from Liability for Confidential Disclosure of Trade Secrets to the Government or in Legal Proceedings:</w:t>
      </w:r>
    </w:p>
    <w:p w14:paraId="6B63F773" w14:textId="443B4575" w:rsidR="00191F9C" w:rsidRPr="00191F9C" w:rsidRDefault="00191F9C" w:rsidP="00A82882">
      <w:pPr>
        <w:pStyle w:val="ListParagraph"/>
        <w:numPr>
          <w:ilvl w:val="0"/>
          <w:numId w:val="11"/>
        </w:numPr>
        <w:spacing w:before="100" w:beforeAutospacing="1" w:after="100" w:afterAutospacing="1"/>
        <w:rPr>
          <w:rFonts w:ascii="Satoshi" w:eastAsia="Times New Roman" w:hAnsi="Satoshi" w:cs="Sathu"/>
          <w:kern w:val="0"/>
          <w14:ligatures w14:val="none"/>
        </w:rPr>
      </w:pPr>
      <w:r w:rsidRPr="00191F9C">
        <w:rPr>
          <w:rFonts w:ascii="Satoshi" w:eastAsia="Times New Roman" w:hAnsi="Satoshi" w:cs="Sathu"/>
          <w:b/>
          <w:bCs/>
          <w:kern w:val="0"/>
          <w14:ligatures w14:val="none"/>
        </w:rPr>
        <w:t>Protection:</w:t>
      </w:r>
    </w:p>
    <w:p w14:paraId="7518F6C0" w14:textId="77777777" w:rsidR="00191F9C" w:rsidRPr="00191F9C" w:rsidRDefault="00191F9C" w:rsidP="00EE230A">
      <w:pPr>
        <w:pStyle w:val="ListParagraph"/>
        <w:numPr>
          <w:ilvl w:val="0"/>
          <w:numId w:val="4"/>
        </w:numPr>
        <w:rPr>
          <w:rFonts w:ascii="Satoshi" w:eastAsia="Times New Roman" w:hAnsi="Satoshi" w:cs="Sathu"/>
          <w:kern w:val="0"/>
          <w14:ligatures w14:val="none"/>
        </w:rPr>
      </w:pPr>
      <w:r w:rsidRPr="00191F9C">
        <w:rPr>
          <w:rFonts w:ascii="Satoshi" w:eastAsia="Times New Roman" w:hAnsi="Satoshi" w:cs="Sathu"/>
          <w:kern w:val="0"/>
          <w14:ligatures w14:val="none"/>
        </w:rPr>
        <w:t xml:space="preserve">An </w:t>
      </w:r>
      <w:r w:rsidRPr="00191F9C">
        <w:rPr>
          <w:rFonts w:ascii="Satoshi" w:hAnsi="Satoshi" w:cs="Sathu"/>
        </w:rPr>
        <w:t>individual</w:t>
      </w:r>
      <w:r w:rsidRPr="00191F9C">
        <w:rPr>
          <w:rFonts w:ascii="Satoshi" w:eastAsia="Times New Roman" w:hAnsi="Satoshi" w:cs="Sathu"/>
          <w:kern w:val="0"/>
          <w14:ligatures w14:val="none"/>
        </w:rPr>
        <w:t xml:space="preserve"> will not be held criminally or civilly responsible under any federal or state trade secret law for revealing a trade secret if the disclosure:</w:t>
      </w:r>
    </w:p>
    <w:p w14:paraId="59BF2D3E" w14:textId="77777777" w:rsidR="00191F9C" w:rsidRPr="00191F9C" w:rsidRDefault="00191F9C" w:rsidP="00EE230A">
      <w:pPr>
        <w:pStyle w:val="ListParagraph"/>
        <w:numPr>
          <w:ilvl w:val="1"/>
          <w:numId w:val="4"/>
        </w:numPr>
        <w:rPr>
          <w:rFonts w:ascii="Satoshi" w:hAnsi="Satoshi" w:cs="Sathu"/>
        </w:rPr>
      </w:pPr>
      <w:r w:rsidRPr="00191F9C">
        <w:rPr>
          <w:rFonts w:ascii="Satoshi" w:eastAsia="Times New Roman" w:hAnsi="Satoshi" w:cs="Sathu"/>
          <w:kern w:val="0"/>
          <w14:ligatures w14:val="none"/>
        </w:rPr>
        <w:t xml:space="preserve">(A) is </w:t>
      </w:r>
      <w:r w:rsidRPr="00191F9C">
        <w:rPr>
          <w:rFonts w:ascii="Satoshi" w:hAnsi="Satoshi" w:cs="Sathu"/>
        </w:rPr>
        <w:t>made:</w:t>
      </w:r>
    </w:p>
    <w:p w14:paraId="1637895B" w14:textId="77777777" w:rsidR="00191F9C" w:rsidRPr="00191F9C" w:rsidRDefault="00191F9C" w:rsidP="00EE230A">
      <w:pPr>
        <w:pStyle w:val="ListParagraph"/>
        <w:numPr>
          <w:ilvl w:val="2"/>
          <w:numId w:val="4"/>
        </w:numPr>
        <w:rPr>
          <w:rFonts w:ascii="Satoshi" w:hAnsi="Satoshi" w:cs="Sathu"/>
        </w:rPr>
      </w:pPr>
      <w:r w:rsidRPr="00191F9C">
        <w:rPr>
          <w:rFonts w:ascii="Satoshi" w:hAnsi="Satoshi" w:cs="Sathu"/>
        </w:rPr>
        <w:t>(</w:t>
      </w:r>
      <w:proofErr w:type="spellStart"/>
      <w:r w:rsidRPr="00191F9C">
        <w:rPr>
          <w:rFonts w:ascii="Satoshi" w:hAnsi="Satoshi" w:cs="Sathu"/>
        </w:rPr>
        <w:t>i</w:t>
      </w:r>
      <w:proofErr w:type="spellEnd"/>
      <w:r w:rsidRPr="00191F9C">
        <w:rPr>
          <w:rFonts w:ascii="Satoshi" w:hAnsi="Satoshi" w:cs="Sathu"/>
        </w:rPr>
        <w:t>) confidentially to a federal, state, or local government official, either directly or indirectly, or to an attorney; and</w:t>
      </w:r>
    </w:p>
    <w:p w14:paraId="6B9D15C3" w14:textId="77777777" w:rsidR="00191F9C" w:rsidRPr="00191F9C" w:rsidRDefault="00191F9C" w:rsidP="00EE230A">
      <w:pPr>
        <w:pStyle w:val="ListParagraph"/>
        <w:numPr>
          <w:ilvl w:val="2"/>
          <w:numId w:val="4"/>
        </w:numPr>
        <w:rPr>
          <w:rFonts w:ascii="Satoshi" w:hAnsi="Satoshi" w:cs="Sathu"/>
        </w:rPr>
      </w:pPr>
      <w:r w:rsidRPr="00191F9C">
        <w:rPr>
          <w:rFonts w:ascii="Satoshi" w:hAnsi="Satoshi" w:cs="Sathu"/>
        </w:rPr>
        <w:t>(ii) solely for the purpose of reporting or investigating a suspected violation of law; or</w:t>
      </w:r>
    </w:p>
    <w:p w14:paraId="0458D267" w14:textId="77777777" w:rsidR="00191F9C" w:rsidRDefault="00191F9C" w:rsidP="00EE230A">
      <w:pPr>
        <w:pStyle w:val="ListParagraph"/>
        <w:numPr>
          <w:ilvl w:val="1"/>
          <w:numId w:val="4"/>
        </w:numPr>
        <w:rPr>
          <w:rFonts w:ascii="Satoshi" w:eastAsia="Times New Roman" w:hAnsi="Satoshi" w:cs="Sathu"/>
          <w:kern w:val="0"/>
          <w14:ligatures w14:val="none"/>
        </w:rPr>
      </w:pPr>
      <w:r w:rsidRPr="00191F9C">
        <w:rPr>
          <w:rFonts w:ascii="Satoshi" w:hAnsi="Satoshi" w:cs="Sathu"/>
        </w:rPr>
        <w:t>(B) is made in</w:t>
      </w:r>
      <w:r w:rsidRPr="00191F9C">
        <w:rPr>
          <w:rFonts w:ascii="Satoshi" w:eastAsia="Times New Roman" w:hAnsi="Satoshi" w:cs="Sathu"/>
          <w:kern w:val="0"/>
          <w14:ligatures w14:val="none"/>
        </w:rPr>
        <w:t xml:space="preserve"> a complaint or other document filed in a legal proceeding, provided that the filing is made under seal.</w:t>
      </w:r>
    </w:p>
    <w:p w14:paraId="5454F691" w14:textId="77777777" w:rsidR="00A82882" w:rsidRPr="00191F9C" w:rsidRDefault="00A82882" w:rsidP="00A82882">
      <w:pPr>
        <w:pStyle w:val="ListParagraph"/>
        <w:ind w:left="2160"/>
        <w:rPr>
          <w:rFonts w:ascii="Satoshi" w:eastAsia="Times New Roman" w:hAnsi="Satoshi" w:cs="Sathu"/>
          <w:kern w:val="0"/>
          <w14:ligatures w14:val="none"/>
        </w:rPr>
      </w:pPr>
    </w:p>
    <w:p w14:paraId="5E8C76EF" w14:textId="5C1A8A1B" w:rsidR="00191F9C" w:rsidRPr="00191F9C" w:rsidRDefault="00191F9C" w:rsidP="00A82882">
      <w:pPr>
        <w:pStyle w:val="ListParagraph"/>
        <w:numPr>
          <w:ilvl w:val="0"/>
          <w:numId w:val="11"/>
        </w:numPr>
        <w:spacing w:before="100" w:beforeAutospacing="1" w:after="100" w:afterAutospacing="1"/>
        <w:rPr>
          <w:rFonts w:ascii="Satoshi" w:eastAsia="Times New Roman" w:hAnsi="Satoshi" w:cs="Sathu"/>
          <w:kern w:val="0"/>
          <w14:ligatures w14:val="none"/>
        </w:rPr>
      </w:pPr>
      <w:r w:rsidRPr="00191F9C">
        <w:rPr>
          <w:rFonts w:ascii="Satoshi" w:eastAsia="Times New Roman" w:hAnsi="Satoshi" w:cs="Sathu"/>
          <w:b/>
          <w:bCs/>
          <w:kern w:val="0"/>
          <w14:ligatures w14:val="none"/>
        </w:rPr>
        <w:t>Use of Trade Secret Information in Retaliation Lawsuits:</w:t>
      </w:r>
    </w:p>
    <w:p w14:paraId="4DBB8D88" w14:textId="77777777" w:rsidR="00191F9C" w:rsidRPr="00191F9C" w:rsidRDefault="00191F9C" w:rsidP="00EE230A">
      <w:pPr>
        <w:pStyle w:val="ListParagraph"/>
        <w:numPr>
          <w:ilvl w:val="0"/>
          <w:numId w:val="4"/>
        </w:numPr>
        <w:rPr>
          <w:rFonts w:ascii="Satoshi" w:hAnsi="Satoshi" w:cs="Sathu"/>
        </w:rPr>
      </w:pPr>
      <w:r w:rsidRPr="00191F9C">
        <w:rPr>
          <w:rFonts w:ascii="Satoshi" w:eastAsia="Times New Roman" w:hAnsi="Satoshi" w:cs="Sathu"/>
          <w:kern w:val="0"/>
          <w14:ligatures w14:val="none"/>
        </w:rPr>
        <w:t xml:space="preserve">An individual who files a lawsuit for retaliation by an employer for reporting a </w:t>
      </w:r>
      <w:r w:rsidRPr="00191F9C">
        <w:rPr>
          <w:rFonts w:ascii="Satoshi" w:hAnsi="Satoshi" w:cs="Sathu"/>
        </w:rPr>
        <w:t>suspected violation of law may disclose the trade secret to their attorney and use the trade secret information in the court proceeding if the individual:</w:t>
      </w:r>
    </w:p>
    <w:p w14:paraId="2F318B06" w14:textId="77777777" w:rsidR="00191F9C" w:rsidRPr="00191F9C" w:rsidRDefault="00191F9C" w:rsidP="00EE230A">
      <w:pPr>
        <w:pStyle w:val="ListParagraph"/>
        <w:numPr>
          <w:ilvl w:val="1"/>
          <w:numId w:val="4"/>
        </w:numPr>
        <w:rPr>
          <w:rFonts w:ascii="Satoshi" w:hAnsi="Satoshi" w:cs="Sathu"/>
        </w:rPr>
      </w:pPr>
      <w:r w:rsidRPr="00191F9C">
        <w:rPr>
          <w:rFonts w:ascii="Satoshi" w:hAnsi="Satoshi" w:cs="Sathu"/>
        </w:rPr>
        <w:t>(A) files any document containing the trade secret under seal; and</w:t>
      </w:r>
    </w:p>
    <w:p w14:paraId="55CADD03" w14:textId="6F47A6CD" w:rsidR="77046BDC" w:rsidRPr="00A82882" w:rsidRDefault="00191F9C" w:rsidP="77046BDC">
      <w:pPr>
        <w:pStyle w:val="ListParagraph"/>
        <w:numPr>
          <w:ilvl w:val="1"/>
          <w:numId w:val="4"/>
        </w:numPr>
        <w:rPr>
          <w:rFonts w:ascii="Satoshi" w:eastAsia="Times New Roman" w:hAnsi="Satoshi" w:cs="Sathu"/>
          <w:kern w:val="0"/>
          <w14:ligatures w14:val="none"/>
        </w:rPr>
      </w:pPr>
      <w:r w:rsidRPr="00191F9C">
        <w:rPr>
          <w:rFonts w:ascii="Satoshi" w:hAnsi="Satoshi" w:cs="Sathu"/>
        </w:rPr>
        <w:t>(B) does not disclose</w:t>
      </w:r>
      <w:r w:rsidRPr="00191F9C">
        <w:rPr>
          <w:rFonts w:ascii="Satoshi" w:eastAsia="Times New Roman" w:hAnsi="Satoshi" w:cs="Sathu"/>
          <w:kern w:val="0"/>
          <w14:ligatures w14:val="none"/>
        </w:rPr>
        <w:t xml:space="preserve"> the trade secret except by court order.</w:t>
      </w:r>
    </w:p>
    <w:p w14:paraId="48EBFD6B" w14:textId="77777777" w:rsidR="00A82882" w:rsidRDefault="00A82882" w:rsidP="00A82882">
      <w:pPr>
        <w:rPr>
          <w:rFonts w:ascii="Satoshi" w:hAnsi="Satoshi" w:cs="Sathu"/>
        </w:rPr>
      </w:pPr>
    </w:p>
    <w:p w14:paraId="57F9D527" w14:textId="6F37C0CA" w:rsidR="00A82882" w:rsidRPr="00A82882" w:rsidRDefault="00191F9C" w:rsidP="00A82882">
      <w:pPr>
        <w:rPr>
          <w:rFonts w:ascii="Satoshi" w:hAnsi="Satoshi" w:cs="Sathu"/>
          <w:b/>
          <w:bCs/>
        </w:rPr>
      </w:pPr>
      <w:r w:rsidRPr="00A82882">
        <w:rPr>
          <w:rFonts w:ascii="Satoshi" w:hAnsi="Satoshi" w:cs="Sathu"/>
          <w:b/>
          <w:bCs/>
        </w:rPr>
        <w:t>Investigation and Resolution:</w:t>
      </w:r>
    </w:p>
    <w:p w14:paraId="64500BE8" w14:textId="0BFDA5D3" w:rsidR="77046BDC" w:rsidRPr="00A82882" w:rsidRDefault="00191F9C" w:rsidP="00A82882">
      <w:pPr>
        <w:rPr>
          <w:rFonts w:ascii="Satoshi" w:hAnsi="Satoshi" w:cs="Sathu"/>
        </w:rPr>
      </w:pPr>
      <w:r w:rsidRPr="00A82882">
        <w:rPr>
          <w:rFonts w:ascii="Satoshi" w:hAnsi="Satoshi" w:cs="Sathu"/>
        </w:rPr>
        <w:t xml:space="preserve">All reports of illegal or unethical activities will be promptly forwarded to the </w:t>
      </w:r>
      <w:r w:rsidR="00520325" w:rsidRPr="00A82882">
        <w:rPr>
          <w:rFonts w:ascii="Satoshi" w:hAnsi="Satoshi" w:cs="Sathu"/>
        </w:rPr>
        <w:t>[</w:t>
      </w:r>
      <w:r w:rsidR="0002266D" w:rsidRPr="00A82882">
        <w:rPr>
          <w:rFonts w:ascii="Satoshi" w:hAnsi="Satoshi" w:cs="Sathu"/>
        </w:rPr>
        <w:t>Insert Name and Role</w:t>
      </w:r>
      <w:r w:rsidR="00520325" w:rsidRPr="00A82882">
        <w:rPr>
          <w:rFonts w:ascii="Satoshi" w:hAnsi="Satoshi" w:cs="Sathu"/>
        </w:rPr>
        <w:t>]</w:t>
      </w:r>
      <w:r w:rsidRPr="00A82882">
        <w:rPr>
          <w:rFonts w:ascii="Satoshi" w:hAnsi="Satoshi" w:cs="Sathu"/>
        </w:rPr>
        <w:t>, who will oversee the investigation and corrective actions.</w:t>
      </w:r>
    </w:p>
    <w:p w14:paraId="7C339790" w14:textId="77777777" w:rsidR="00A82882" w:rsidRDefault="00A82882" w:rsidP="00A82882">
      <w:pPr>
        <w:rPr>
          <w:rFonts w:ascii="Satoshi" w:hAnsi="Satoshi" w:cs="Sathu"/>
        </w:rPr>
      </w:pPr>
    </w:p>
    <w:p w14:paraId="7BD94F4E" w14:textId="2065CB43" w:rsidR="00191F9C" w:rsidRPr="00A82882" w:rsidRDefault="00191F9C" w:rsidP="00A82882">
      <w:pPr>
        <w:rPr>
          <w:rFonts w:ascii="Satoshi" w:hAnsi="Satoshi" w:cs="Sathu"/>
          <w:b/>
          <w:bCs/>
        </w:rPr>
      </w:pPr>
      <w:r w:rsidRPr="00A82882">
        <w:rPr>
          <w:rFonts w:ascii="Satoshi" w:hAnsi="Satoshi" w:cs="Sathu"/>
          <w:b/>
          <w:bCs/>
        </w:rPr>
        <w:t>Inquiries:</w:t>
      </w:r>
    </w:p>
    <w:p w14:paraId="5AC44AE3" w14:textId="5A904956" w:rsidR="00191F9C" w:rsidRPr="00A82882" w:rsidRDefault="00191F9C" w:rsidP="00A82882">
      <w:pPr>
        <w:rPr>
          <w:rFonts w:ascii="Satoshi" w:hAnsi="Satoshi" w:cs="Sathu"/>
        </w:rPr>
      </w:pPr>
      <w:r w:rsidRPr="00A82882">
        <w:rPr>
          <w:rFonts w:ascii="Satoshi" w:hAnsi="Satoshi" w:cs="Sathu"/>
        </w:rPr>
        <w:t xml:space="preserve">Employees with questions about this policy should contact </w:t>
      </w:r>
      <w:r w:rsidR="0002266D" w:rsidRPr="00A82882">
        <w:rPr>
          <w:rFonts w:ascii="Satoshi" w:hAnsi="Satoshi" w:cs="Sathu"/>
        </w:rPr>
        <w:t>[Insert Name and Role]</w:t>
      </w:r>
      <w:r w:rsidRPr="00A82882">
        <w:rPr>
          <w:rFonts w:ascii="Satoshi" w:hAnsi="Satoshi" w:cs="Sathu"/>
        </w:rPr>
        <w:t>.</w:t>
      </w:r>
    </w:p>
    <w:p w14:paraId="3779C15B" w14:textId="77777777" w:rsidR="00191F9C" w:rsidRPr="00191F9C" w:rsidRDefault="006B3710" w:rsidP="00191F9C">
      <w:pPr>
        <w:rPr>
          <w:rFonts w:ascii="Satoshi" w:eastAsia="Times New Roman" w:hAnsi="Satoshi" w:cs="Sathu"/>
          <w:kern w:val="0"/>
          <w14:ligatures w14:val="none"/>
        </w:rPr>
      </w:pPr>
      <w:r>
        <w:rPr>
          <w:rFonts w:ascii="Satoshi" w:eastAsia="Times New Roman" w:hAnsi="Satoshi" w:cs="Sathu"/>
          <w:noProof/>
          <w:kern w:val="0"/>
          <w14:ligatures w14:val="none"/>
        </w:rPr>
      </w:r>
      <w:r w:rsidR="006B3710">
        <w:rPr>
          <w:rFonts w:ascii="Satoshi" w:eastAsia="Times New Roman" w:hAnsi="Satoshi" w:cs="Sathu"/>
          <w:noProof/>
          <w:kern w:val="0"/>
          <w14:ligatures w14:val="none"/>
        </w:rPr>
        <w:pict w14:anchorId="6B85A9AC">
          <v:rect id="_x0000_i1025" alt="" style="width:468pt;height:.05pt;mso-width-percent:0;mso-height-percent:0;mso-width-percent:0;mso-height-percent:0" o:hralign="center" o:hrstd="t" o:hr="t" fillcolor="#a0a0a0" stroked="f"/>
        </w:pict>
      </w:r>
    </w:p>
    <w:p w14:paraId="17F70E02" w14:textId="4263ABF1" w:rsidR="008D6FDC" w:rsidRPr="00A82882" w:rsidRDefault="00EE230A" w:rsidP="00A82882">
      <w:pPr>
        <w:pStyle w:val="NormalWeb"/>
        <w:rPr>
          <w:rFonts w:ascii="Satoshi" w:hAnsi="Satoshi" w:cs="Sathu"/>
          <w:i/>
          <w:iCs/>
        </w:rPr>
      </w:pPr>
      <w:r w:rsidRPr="00EE230A">
        <w:rPr>
          <w:rFonts w:ascii="Satoshi" w:hAnsi="Satoshi" w:cs="Sathu"/>
          <w:i/>
          <w:iCs/>
        </w:rPr>
        <w:t>This sample policy provides a thorough framework for organizations to implement, ensuring that employees are protected and supported when they report illegal or unethical activities.</w:t>
      </w:r>
    </w:p>
    <w:sectPr w:rsidR="008D6FDC" w:rsidRPr="00A82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atoshi">
    <w:panose1 w:val="00000000000000000000"/>
    <w:charset w:val="4D"/>
    <w:family w:val="auto"/>
    <w:notTrueType/>
    <w:pitch w:val="variable"/>
    <w:sig w:usb0="80000047" w:usb1="00000001" w:usb2="00000000" w:usb3="00000000" w:csb0="00000093" w:csb1="00000000"/>
  </w:font>
  <w:font w:name="Sathu">
    <w:panose1 w:val="00000400000000000000"/>
    <w:charset w:val="DE"/>
    <w:family w:val="auto"/>
    <w:pitch w:val="variable"/>
    <w:sig w:usb0="01000001" w:usb1="00000000" w:usb2="00000000" w:usb3="00000000" w:csb0="0001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C33D6"/>
    <w:multiLevelType w:val="multilevel"/>
    <w:tmpl w:val="8E1C5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36B8A"/>
    <w:multiLevelType w:val="multilevel"/>
    <w:tmpl w:val="B50AD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A6B17"/>
    <w:multiLevelType w:val="hybridMultilevel"/>
    <w:tmpl w:val="425C2C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A4407F"/>
    <w:multiLevelType w:val="multilevel"/>
    <w:tmpl w:val="F53475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605425"/>
    <w:multiLevelType w:val="hybridMultilevel"/>
    <w:tmpl w:val="ECEA917A"/>
    <w:lvl w:ilvl="0" w:tplc="FFFFFFFF">
      <w:start w:val="1"/>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38E3226"/>
    <w:multiLevelType w:val="multilevel"/>
    <w:tmpl w:val="2DE05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C72A24"/>
    <w:multiLevelType w:val="hybridMultilevel"/>
    <w:tmpl w:val="11C614FC"/>
    <w:lvl w:ilvl="0" w:tplc="AAF2811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EC0096"/>
    <w:multiLevelType w:val="multilevel"/>
    <w:tmpl w:val="3EE8C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42423C"/>
    <w:multiLevelType w:val="hybridMultilevel"/>
    <w:tmpl w:val="ECEA917A"/>
    <w:lvl w:ilvl="0" w:tplc="D014228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3474161"/>
    <w:multiLevelType w:val="multilevel"/>
    <w:tmpl w:val="D1BA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E95A4C"/>
    <w:multiLevelType w:val="multilevel"/>
    <w:tmpl w:val="D2325F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6781085">
    <w:abstractNumId w:val="9"/>
  </w:num>
  <w:num w:numId="2" w16cid:durableId="1722747931">
    <w:abstractNumId w:val="10"/>
  </w:num>
  <w:num w:numId="3" w16cid:durableId="1958216402">
    <w:abstractNumId w:val="3"/>
  </w:num>
  <w:num w:numId="4" w16cid:durableId="1871259660">
    <w:abstractNumId w:val="2"/>
  </w:num>
  <w:num w:numId="5" w16cid:durableId="2042702176">
    <w:abstractNumId w:val="7"/>
  </w:num>
  <w:num w:numId="6" w16cid:durableId="876969189">
    <w:abstractNumId w:val="0"/>
  </w:num>
  <w:num w:numId="7" w16cid:durableId="1518542885">
    <w:abstractNumId w:val="6"/>
  </w:num>
  <w:num w:numId="8" w16cid:durableId="1790933914">
    <w:abstractNumId w:val="1"/>
  </w:num>
  <w:num w:numId="9" w16cid:durableId="475494401">
    <w:abstractNumId w:val="5"/>
  </w:num>
  <w:num w:numId="10" w16cid:durableId="1611622552">
    <w:abstractNumId w:val="8"/>
  </w:num>
  <w:num w:numId="11" w16cid:durableId="11643220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38E"/>
    <w:rsid w:val="0000679B"/>
    <w:rsid w:val="0002266D"/>
    <w:rsid w:val="00191F9C"/>
    <w:rsid w:val="0027202A"/>
    <w:rsid w:val="002F3731"/>
    <w:rsid w:val="00346D28"/>
    <w:rsid w:val="00520325"/>
    <w:rsid w:val="00530BC2"/>
    <w:rsid w:val="005E038E"/>
    <w:rsid w:val="0063759B"/>
    <w:rsid w:val="006B3710"/>
    <w:rsid w:val="00781272"/>
    <w:rsid w:val="007836A9"/>
    <w:rsid w:val="008D6FDC"/>
    <w:rsid w:val="009D40DF"/>
    <w:rsid w:val="00A82882"/>
    <w:rsid w:val="00AF5769"/>
    <w:rsid w:val="00B076A3"/>
    <w:rsid w:val="00C90431"/>
    <w:rsid w:val="00D864E1"/>
    <w:rsid w:val="00DA4C28"/>
    <w:rsid w:val="00E72B9D"/>
    <w:rsid w:val="00EE230A"/>
    <w:rsid w:val="00F342DD"/>
    <w:rsid w:val="057495F9"/>
    <w:rsid w:val="77046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932913"/>
  <w15:chartTrackingRefBased/>
  <w15:docId w15:val="{DB7818B0-9C60-0D4B-9125-3CC4BE99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3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03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03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03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03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03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03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03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03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3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03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03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03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03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03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3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3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38E"/>
    <w:rPr>
      <w:rFonts w:eastAsiaTheme="majorEastAsia" w:cstheme="majorBidi"/>
      <w:color w:val="272727" w:themeColor="text1" w:themeTint="D8"/>
    </w:rPr>
  </w:style>
  <w:style w:type="paragraph" w:styleId="Title">
    <w:name w:val="Title"/>
    <w:basedOn w:val="Normal"/>
    <w:next w:val="Normal"/>
    <w:link w:val="TitleChar"/>
    <w:uiPriority w:val="10"/>
    <w:qFormat/>
    <w:rsid w:val="005E03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3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38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03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038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E038E"/>
    <w:rPr>
      <w:i/>
      <w:iCs/>
      <w:color w:val="404040" w:themeColor="text1" w:themeTint="BF"/>
    </w:rPr>
  </w:style>
  <w:style w:type="paragraph" w:styleId="ListParagraph">
    <w:name w:val="List Paragraph"/>
    <w:basedOn w:val="Normal"/>
    <w:uiPriority w:val="34"/>
    <w:qFormat/>
    <w:rsid w:val="005E038E"/>
    <w:pPr>
      <w:ind w:left="720"/>
      <w:contextualSpacing/>
    </w:pPr>
  </w:style>
  <w:style w:type="character" w:styleId="IntenseEmphasis">
    <w:name w:val="Intense Emphasis"/>
    <w:basedOn w:val="DefaultParagraphFont"/>
    <w:uiPriority w:val="21"/>
    <w:qFormat/>
    <w:rsid w:val="005E038E"/>
    <w:rPr>
      <w:i/>
      <w:iCs/>
      <w:color w:val="0F4761" w:themeColor="accent1" w:themeShade="BF"/>
    </w:rPr>
  </w:style>
  <w:style w:type="paragraph" w:styleId="IntenseQuote">
    <w:name w:val="Intense Quote"/>
    <w:basedOn w:val="Normal"/>
    <w:next w:val="Normal"/>
    <w:link w:val="IntenseQuoteChar"/>
    <w:uiPriority w:val="30"/>
    <w:qFormat/>
    <w:rsid w:val="005E03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038E"/>
    <w:rPr>
      <w:i/>
      <w:iCs/>
      <w:color w:val="0F4761" w:themeColor="accent1" w:themeShade="BF"/>
    </w:rPr>
  </w:style>
  <w:style w:type="character" w:styleId="IntenseReference">
    <w:name w:val="Intense Reference"/>
    <w:basedOn w:val="DefaultParagraphFont"/>
    <w:uiPriority w:val="32"/>
    <w:qFormat/>
    <w:rsid w:val="005E038E"/>
    <w:rPr>
      <w:b/>
      <w:bCs/>
      <w:smallCaps/>
      <w:color w:val="0F4761" w:themeColor="accent1" w:themeShade="BF"/>
      <w:spacing w:val="5"/>
    </w:rPr>
  </w:style>
  <w:style w:type="paragraph" w:styleId="NormalWeb">
    <w:name w:val="Normal (Web)"/>
    <w:basedOn w:val="Normal"/>
    <w:uiPriority w:val="99"/>
    <w:unhideWhenUsed/>
    <w:rsid w:val="00346D28"/>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46D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31354">
      <w:bodyDiv w:val="1"/>
      <w:marLeft w:val="0"/>
      <w:marRight w:val="0"/>
      <w:marTop w:val="0"/>
      <w:marBottom w:val="0"/>
      <w:divBdr>
        <w:top w:val="none" w:sz="0" w:space="0" w:color="auto"/>
        <w:left w:val="none" w:sz="0" w:space="0" w:color="auto"/>
        <w:bottom w:val="none" w:sz="0" w:space="0" w:color="auto"/>
        <w:right w:val="none" w:sz="0" w:space="0" w:color="auto"/>
      </w:divBdr>
    </w:div>
    <w:div w:id="217784291">
      <w:bodyDiv w:val="1"/>
      <w:marLeft w:val="0"/>
      <w:marRight w:val="0"/>
      <w:marTop w:val="0"/>
      <w:marBottom w:val="0"/>
      <w:divBdr>
        <w:top w:val="none" w:sz="0" w:space="0" w:color="auto"/>
        <w:left w:val="none" w:sz="0" w:space="0" w:color="auto"/>
        <w:bottom w:val="none" w:sz="0" w:space="0" w:color="auto"/>
        <w:right w:val="none" w:sz="0" w:space="0" w:color="auto"/>
      </w:divBdr>
      <w:divsChild>
        <w:div w:id="852106946">
          <w:marLeft w:val="0"/>
          <w:marRight w:val="0"/>
          <w:marTop w:val="0"/>
          <w:marBottom w:val="0"/>
          <w:divBdr>
            <w:top w:val="none" w:sz="0" w:space="0" w:color="auto"/>
            <w:left w:val="none" w:sz="0" w:space="0" w:color="auto"/>
            <w:bottom w:val="none" w:sz="0" w:space="0" w:color="auto"/>
            <w:right w:val="none" w:sz="0" w:space="0" w:color="auto"/>
          </w:divBdr>
          <w:divsChild>
            <w:div w:id="670717903">
              <w:marLeft w:val="0"/>
              <w:marRight w:val="0"/>
              <w:marTop w:val="0"/>
              <w:marBottom w:val="0"/>
              <w:divBdr>
                <w:top w:val="none" w:sz="0" w:space="0" w:color="auto"/>
                <w:left w:val="none" w:sz="0" w:space="0" w:color="auto"/>
                <w:bottom w:val="none" w:sz="0" w:space="0" w:color="auto"/>
                <w:right w:val="none" w:sz="0" w:space="0" w:color="auto"/>
              </w:divBdr>
              <w:divsChild>
                <w:div w:id="1107308155">
                  <w:marLeft w:val="0"/>
                  <w:marRight w:val="0"/>
                  <w:marTop w:val="0"/>
                  <w:marBottom w:val="0"/>
                  <w:divBdr>
                    <w:top w:val="none" w:sz="0" w:space="0" w:color="auto"/>
                    <w:left w:val="none" w:sz="0" w:space="0" w:color="auto"/>
                    <w:bottom w:val="none" w:sz="0" w:space="0" w:color="auto"/>
                    <w:right w:val="none" w:sz="0" w:space="0" w:color="auto"/>
                  </w:divBdr>
                  <w:divsChild>
                    <w:div w:id="105207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575333">
      <w:bodyDiv w:val="1"/>
      <w:marLeft w:val="0"/>
      <w:marRight w:val="0"/>
      <w:marTop w:val="0"/>
      <w:marBottom w:val="0"/>
      <w:divBdr>
        <w:top w:val="none" w:sz="0" w:space="0" w:color="auto"/>
        <w:left w:val="none" w:sz="0" w:space="0" w:color="auto"/>
        <w:bottom w:val="none" w:sz="0" w:space="0" w:color="auto"/>
        <w:right w:val="none" w:sz="0" w:space="0" w:color="auto"/>
      </w:divBdr>
    </w:div>
    <w:div w:id="414135437">
      <w:bodyDiv w:val="1"/>
      <w:marLeft w:val="0"/>
      <w:marRight w:val="0"/>
      <w:marTop w:val="0"/>
      <w:marBottom w:val="0"/>
      <w:divBdr>
        <w:top w:val="none" w:sz="0" w:space="0" w:color="auto"/>
        <w:left w:val="none" w:sz="0" w:space="0" w:color="auto"/>
        <w:bottom w:val="none" w:sz="0" w:space="0" w:color="auto"/>
        <w:right w:val="none" w:sz="0" w:space="0" w:color="auto"/>
      </w:divBdr>
    </w:div>
    <w:div w:id="550196442">
      <w:bodyDiv w:val="1"/>
      <w:marLeft w:val="0"/>
      <w:marRight w:val="0"/>
      <w:marTop w:val="0"/>
      <w:marBottom w:val="0"/>
      <w:divBdr>
        <w:top w:val="none" w:sz="0" w:space="0" w:color="auto"/>
        <w:left w:val="none" w:sz="0" w:space="0" w:color="auto"/>
        <w:bottom w:val="none" w:sz="0" w:space="0" w:color="auto"/>
        <w:right w:val="none" w:sz="0" w:space="0" w:color="auto"/>
      </w:divBdr>
    </w:div>
    <w:div w:id="614561332">
      <w:bodyDiv w:val="1"/>
      <w:marLeft w:val="0"/>
      <w:marRight w:val="0"/>
      <w:marTop w:val="0"/>
      <w:marBottom w:val="0"/>
      <w:divBdr>
        <w:top w:val="none" w:sz="0" w:space="0" w:color="auto"/>
        <w:left w:val="none" w:sz="0" w:space="0" w:color="auto"/>
        <w:bottom w:val="none" w:sz="0" w:space="0" w:color="auto"/>
        <w:right w:val="none" w:sz="0" w:space="0" w:color="auto"/>
      </w:divBdr>
    </w:div>
    <w:div w:id="973366804">
      <w:bodyDiv w:val="1"/>
      <w:marLeft w:val="0"/>
      <w:marRight w:val="0"/>
      <w:marTop w:val="0"/>
      <w:marBottom w:val="0"/>
      <w:divBdr>
        <w:top w:val="none" w:sz="0" w:space="0" w:color="auto"/>
        <w:left w:val="none" w:sz="0" w:space="0" w:color="auto"/>
        <w:bottom w:val="none" w:sz="0" w:space="0" w:color="auto"/>
        <w:right w:val="none" w:sz="0" w:space="0" w:color="auto"/>
      </w:divBdr>
    </w:div>
    <w:div w:id="1151364716">
      <w:bodyDiv w:val="1"/>
      <w:marLeft w:val="0"/>
      <w:marRight w:val="0"/>
      <w:marTop w:val="0"/>
      <w:marBottom w:val="0"/>
      <w:divBdr>
        <w:top w:val="none" w:sz="0" w:space="0" w:color="auto"/>
        <w:left w:val="none" w:sz="0" w:space="0" w:color="auto"/>
        <w:bottom w:val="none" w:sz="0" w:space="0" w:color="auto"/>
        <w:right w:val="none" w:sz="0" w:space="0" w:color="auto"/>
      </w:divBdr>
    </w:div>
    <w:div w:id="1323193716">
      <w:bodyDiv w:val="1"/>
      <w:marLeft w:val="0"/>
      <w:marRight w:val="0"/>
      <w:marTop w:val="0"/>
      <w:marBottom w:val="0"/>
      <w:divBdr>
        <w:top w:val="none" w:sz="0" w:space="0" w:color="auto"/>
        <w:left w:val="none" w:sz="0" w:space="0" w:color="auto"/>
        <w:bottom w:val="none" w:sz="0" w:space="0" w:color="auto"/>
        <w:right w:val="none" w:sz="0" w:space="0" w:color="auto"/>
      </w:divBdr>
    </w:div>
    <w:div w:id="1392844781">
      <w:bodyDiv w:val="1"/>
      <w:marLeft w:val="0"/>
      <w:marRight w:val="0"/>
      <w:marTop w:val="0"/>
      <w:marBottom w:val="0"/>
      <w:divBdr>
        <w:top w:val="none" w:sz="0" w:space="0" w:color="auto"/>
        <w:left w:val="none" w:sz="0" w:space="0" w:color="auto"/>
        <w:bottom w:val="none" w:sz="0" w:space="0" w:color="auto"/>
        <w:right w:val="none" w:sz="0" w:space="0" w:color="auto"/>
      </w:divBdr>
    </w:div>
    <w:div w:id="165721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BE9DDD7AE9EA4EBFB09B59157CBF4D" ma:contentTypeVersion="18" ma:contentTypeDescription="Create a new document." ma:contentTypeScope="" ma:versionID="559b8f2faf2d685fbaa93d6d1314edd2">
  <xsd:schema xmlns:xsd="http://www.w3.org/2001/XMLSchema" xmlns:xs="http://www.w3.org/2001/XMLSchema" xmlns:p="http://schemas.microsoft.com/office/2006/metadata/properties" xmlns:ns2="fb308363-4f69-4e56-9ac1-e63d59ec9eaa" xmlns:ns3="4516a5a1-29a1-439a-b4a2-ad990470b577" targetNamespace="http://schemas.microsoft.com/office/2006/metadata/properties" ma:root="true" ma:fieldsID="ab4047f5fc27eca228adb14eb2d7301c" ns2:_="" ns3:_="">
    <xsd:import namespace="fb308363-4f69-4e56-9ac1-e63d59ec9eaa"/>
    <xsd:import namespace="4516a5a1-29a1-439a-b4a2-ad990470b5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08363-4f69-4e56-9ac1-e63d59ec9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1a9631-49f8-4209-b29f-308e169c35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16a5a1-29a1-439a-b4a2-ad990470b57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278e89-cd85-4094-8b9f-263a7294588b}" ma:internalName="TaxCatchAll" ma:showField="CatchAllData" ma:web="4516a5a1-29a1-439a-b4a2-ad990470b5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b308363-4f69-4e56-9ac1-e63d59ec9eaa">
      <Terms xmlns="http://schemas.microsoft.com/office/infopath/2007/PartnerControls"/>
    </lcf76f155ced4ddcb4097134ff3c332f>
    <TaxCatchAll xmlns="4516a5a1-29a1-439a-b4a2-ad990470b5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3633BB-9BB5-4858-8D26-11A99311D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08363-4f69-4e56-9ac1-e63d59ec9eaa"/>
    <ds:schemaRef ds:uri="4516a5a1-29a1-439a-b4a2-ad990470b5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40F335-C7E2-4D44-BD31-710711CDFF5B}">
  <ds:schemaRefs>
    <ds:schemaRef ds:uri="http://schemas.microsoft.com/office/2006/metadata/properties"/>
    <ds:schemaRef ds:uri="http://schemas.microsoft.com/office/infopath/2007/PartnerControls"/>
    <ds:schemaRef ds:uri="fb308363-4f69-4e56-9ac1-e63d59ec9eaa"/>
    <ds:schemaRef ds:uri="4516a5a1-29a1-439a-b4a2-ad990470b577"/>
  </ds:schemaRefs>
</ds:datastoreItem>
</file>

<file path=customXml/itemProps3.xml><?xml version="1.0" encoding="utf-8"?>
<ds:datastoreItem xmlns:ds="http://schemas.openxmlformats.org/officeDocument/2006/customXml" ds:itemID="{AC367E96-0F04-434E-A83F-15A2D3D50C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Strevens</dc:creator>
  <cp:keywords/>
  <dc:description/>
  <cp:lastModifiedBy>Cynthia Strevens</cp:lastModifiedBy>
  <cp:revision>2</cp:revision>
  <dcterms:created xsi:type="dcterms:W3CDTF">2024-07-16T15:08:00Z</dcterms:created>
  <dcterms:modified xsi:type="dcterms:W3CDTF">2024-07-16T15:08:00Z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0x0101005CBE9DDD7AE9EA4EBFB09B59157CBF4D</vt:lpwstr>
  </property>
  <property fmtid="{D5CDD505-2E9C-101B-9397-08002B2CF9AE}" pid="3" name="MediaServiceImageTags">
    <vt:lpwstr/>
  </property>
</Properties>
</file>